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265" w:rsidRDefault="008C3265">
      <w:r>
        <w:rPr>
          <w:noProof/>
        </w:rPr>
        <w:drawing>
          <wp:inline distT="0" distB="0" distL="0" distR="0" wp14:anchorId="122BFFE0" wp14:editId="3D03F50A">
            <wp:extent cx="5577840" cy="29260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6153" b="12478"/>
                    <a:stretch/>
                  </pic:blipFill>
                  <pic:spPr bwMode="auto">
                    <a:xfrm>
                      <a:off x="0" y="0"/>
                      <a:ext cx="557784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C08" w:rsidRDefault="00F92C08">
      <w:bookmarkStart w:id="0" w:name="_GoBack"/>
      <w:bookmarkEnd w:id="0"/>
      <w:r>
        <w:t>UNC Chapel Hill Kenan Flagler Business School hosted its 8</w:t>
      </w:r>
      <w:r w:rsidRPr="00F92C08">
        <w:rPr>
          <w:vertAlign w:val="superscript"/>
        </w:rPr>
        <w:t>th</w:t>
      </w:r>
      <w:r>
        <w:t xml:space="preserve"> annual Healthcare Conference.  The conference is now organized by the UNC Kenan Flagler Center for the Business of Health—where I serve on the leadership </w:t>
      </w:r>
      <w:r w:rsidR="006E6670">
        <w:t>council</w:t>
      </w:r>
      <w:r>
        <w:t>.</w:t>
      </w:r>
    </w:p>
    <w:p w:rsidR="00F92C08" w:rsidRDefault="00F92C08">
      <w:r>
        <w:t>I was fortunate to moderate a session on Pharmaceutical pricing.  We enjoyed a robust discussion due to the expertise of the panel:</w:t>
      </w:r>
    </w:p>
    <w:p w:rsidR="00F92C08" w:rsidRPr="00F92C08" w:rsidRDefault="00F92C08" w:rsidP="00F92C08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F92C08">
        <w:rPr>
          <w:rFonts w:ascii="Calibri" w:eastAsia="Times New Roman" w:hAnsi="Calibri" w:cs="Calibri"/>
          <w:color w:val="000000"/>
          <w:sz w:val="24"/>
          <w:szCs w:val="24"/>
        </w:rPr>
        <w:t>Susanne Laningham, Executive Director of Global Value, Access &amp; Policy at Amgen Inc.</w:t>
      </w:r>
    </w:p>
    <w:p w:rsidR="00F92C08" w:rsidRPr="00F92C08" w:rsidRDefault="00F92C08" w:rsidP="00F92C08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F92C08">
        <w:rPr>
          <w:rFonts w:ascii="Calibri" w:eastAsia="Times New Roman" w:hAnsi="Calibri" w:cs="Calibri"/>
          <w:color w:val="000000"/>
          <w:sz w:val="24"/>
          <w:szCs w:val="24"/>
        </w:rPr>
        <w:t>Sean Callinicos, SVP, Global Government Relations &amp; Public Policy, Cardinal Health</w:t>
      </w:r>
    </w:p>
    <w:p w:rsidR="00F92C08" w:rsidRDefault="00F92C08" w:rsidP="00F92C08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F92C08">
        <w:rPr>
          <w:rFonts w:ascii="Calibri" w:eastAsia="Times New Roman" w:hAnsi="Calibri" w:cs="Calibri"/>
          <w:color w:val="000000"/>
          <w:sz w:val="24"/>
          <w:szCs w:val="24"/>
        </w:rPr>
        <w:t>Shawn Davis, Sr. Director, Pharma Strategy and Contracting, Express Scripts  </w:t>
      </w:r>
    </w:p>
    <w:p w:rsidR="00F92C08" w:rsidRDefault="006E6670" w:rsidP="00F92C08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Additional thanks are due to:</w:t>
      </w:r>
    </w:p>
    <w:p w:rsidR="00F92C08" w:rsidRDefault="00F92C08" w:rsidP="00F92C08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Professors Staats and </w:t>
      </w:r>
      <w:r w:rsidR="006E6670">
        <w:rPr>
          <w:rFonts w:ascii="Calibri" w:eastAsia="Times New Roman" w:hAnsi="Calibri" w:cs="Calibri"/>
          <w:color w:val="000000"/>
          <w:sz w:val="24"/>
          <w:szCs w:val="24"/>
        </w:rPr>
        <w:t>Saba—Executive Leadership Center for the Business of Health</w:t>
      </w:r>
    </w:p>
    <w:p w:rsidR="006E6670" w:rsidRDefault="006E6670" w:rsidP="00F92C08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UNC Healthcare Club—Instrumental in organizing the conference</w:t>
      </w:r>
    </w:p>
    <w:p w:rsidR="006E6670" w:rsidRDefault="006E6670" w:rsidP="00F92C08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Saurabh</w:t>
      </w:r>
      <w:r w:rsidRPr="006E6670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</w:rPr>
        <w:t>Guleria—my MBA liaison for the conference</w:t>
      </w:r>
    </w:p>
    <w:p w:rsidR="00F92C08" w:rsidRDefault="006E6670" w:rsidP="00321AB4">
      <w:pPr>
        <w:spacing w:before="100" w:beforeAutospacing="1" w:after="100" w:afterAutospacing="1" w:line="240" w:lineRule="auto"/>
      </w:pPr>
      <w:r>
        <w:rPr>
          <w:rFonts w:ascii="Calibri" w:eastAsia="Times New Roman" w:hAnsi="Calibri" w:cs="Calibri"/>
          <w:color w:val="000000"/>
          <w:sz w:val="24"/>
          <w:szCs w:val="24"/>
        </w:rPr>
        <w:t>The conference was an outstanding success both in attendance and participation—looking forward to next year!</w:t>
      </w:r>
    </w:p>
    <w:p w:rsidR="00F92C08" w:rsidRDefault="00F92C08"/>
    <w:p w:rsidR="00321AB4" w:rsidRDefault="00321AB4">
      <w:r w:rsidRPr="00321AB4">
        <w:rPr>
          <w:noProof/>
        </w:rPr>
        <w:lastRenderedPageBreak/>
        <w:drawing>
          <wp:inline distT="0" distB="0" distL="0" distR="0">
            <wp:extent cx="5943600" cy="4458397"/>
            <wp:effectExtent l="0" t="0" r="0" b="0"/>
            <wp:docPr id="3" name="Picture 3" descr="C:\Users\gordon\Desktop\linked in\IMG_3502 v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don\Desktop\linked in\IMG_3502 v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AB4" w:rsidRDefault="00321AB4"/>
    <w:p w:rsidR="00321AB4" w:rsidRDefault="00321AB4">
      <w:r w:rsidRPr="00321AB4">
        <w:rPr>
          <w:noProof/>
        </w:rPr>
        <w:lastRenderedPageBreak/>
        <w:drawing>
          <wp:inline distT="0" distB="0" distL="0" distR="0">
            <wp:extent cx="5943600" cy="4458397"/>
            <wp:effectExtent l="0" t="0" r="0" b="0"/>
            <wp:docPr id="2" name="Picture 2" descr="C:\Users\gordon\Desktop\linked in\h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don\Desktop\linked in\hc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A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BB3B38"/>
    <w:multiLevelType w:val="hybridMultilevel"/>
    <w:tmpl w:val="363C09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8247494"/>
    <w:multiLevelType w:val="multilevel"/>
    <w:tmpl w:val="66705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1sjQ1NDMwMzU3NTdW0lEKTi0uzszPAykwqgUAxbeXBiwAAAA="/>
  </w:docVars>
  <w:rsids>
    <w:rsidRoot w:val="00F92C08"/>
    <w:rsid w:val="000E3535"/>
    <w:rsid w:val="00321AB4"/>
    <w:rsid w:val="004C3F63"/>
    <w:rsid w:val="006E6670"/>
    <w:rsid w:val="008C3265"/>
    <w:rsid w:val="00F9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0AB7AE-2707-43C8-883E-9EC5A04ED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2C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7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groh</dc:creator>
  <cp:keywords/>
  <dc:description/>
  <cp:lastModifiedBy>gordon groh</cp:lastModifiedBy>
  <cp:revision>2</cp:revision>
  <dcterms:created xsi:type="dcterms:W3CDTF">2018-11-13T00:53:00Z</dcterms:created>
  <dcterms:modified xsi:type="dcterms:W3CDTF">2018-11-13T00:53:00Z</dcterms:modified>
</cp:coreProperties>
</file>